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6C" w:rsidRDefault="00F40016" w:rsidP="00EB706C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40016">
        <w:rPr>
          <w:rFonts w:ascii="Times New Roman" w:hAnsi="Times New Roman" w:cs="Times New Roman"/>
          <w:sz w:val="28"/>
          <w:szCs w:val="24"/>
        </w:rPr>
        <w:t>Министерство социальных отношений Челябинской области</w:t>
      </w:r>
      <w:r w:rsidRPr="00F4001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информирует </w:t>
      </w:r>
      <w:r w:rsidR="00EB706C" w:rsidRPr="00F40016">
        <w:rPr>
          <w:rFonts w:ascii="Times New Roman" w:hAnsi="Times New Roman" w:cs="Times New Roman"/>
          <w:sz w:val="28"/>
          <w:szCs w:val="24"/>
        </w:rPr>
        <w:t xml:space="preserve">по субсидиям на коммунальные услуги </w:t>
      </w:r>
      <w:bookmarkStart w:id="0" w:name="_GoBack"/>
      <w:bookmarkEnd w:id="0"/>
    </w:p>
    <w:p w:rsidR="00F40016" w:rsidRPr="00F40016" w:rsidRDefault="00F40016" w:rsidP="00EB706C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B706C" w:rsidRPr="00F40016" w:rsidRDefault="00F40016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06C" w:rsidRPr="00F40016">
        <w:rPr>
          <w:rFonts w:ascii="Times New Roman" w:hAnsi="Times New Roman" w:cs="Times New Roman"/>
          <w:sz w:val="28"/>
          <w:szCs w:val="28"/>
        </w:rPr>
        <w:t>В настоящее время в законодательстве отсутствует понятие «твердые бытовые отходы» (ТБО). Плата за вывоз ТБО являлась частью платы за содержание жилого помещения, тарифы по которой регулируются и устанавливаются в соответствии с Жилищным кодексом Российской Федерации.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29.12.2014 г. № 458-ФЗ «твердые бытовые отходы» переименованы в «твердые коммунальные отходы» (ТКО). С учетом существенных изменений, внесенных в различные законодательные акты, в том числе в статью 154 Кодекса, появилась новая услуга – обращение с ТКО. Под обращением с ТКО понимается деятельность по сбору, накоплению, транспортированию, обработке, утилизации, обезвреживанию, размещению отходов.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Данная услуга исключена из структуры платы за жилое помещение, поскольку стала коммунальной.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Одной из форм мер социальной поддержки по оплате жилья и коммунальных услуг является предоставление компенсации расходов на оплату жилья и коммунальных услуг отдельным категориям граждан.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Компенсация расходов на оплату жилья и коммунальных услуг предоставляется на все виды жилищно-коммунальных услуг, определенные Жилищным кодексом Российской Федерации (Кодекс).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Перечень категорий граждан, имеющих право на предоставление компенсации расходов</w:t>
      </w:r>
      <w:r w:rsidR="00F40016">
        <w:rPr>
          <w:rFonts w:ascii="Times New Roman" w:hAnsi="Times New Roman" w:cs="Times New Roman"/>
          <w:sz w:val="28"/>
          <w:szCs w:val="28"/>
        </w:rPr>
        <w:t xml:space="preserve"> </w:t>
      </w:r>
      <w:r w:rsidRPr="00F40016">
        <w:rPr>
          <w:rFonts w:ascii="Times New Roman" w:hAnsi="Times New Roman" w:cs="Times New Roman"/>
          <w:sz w:val="28"/>
          <w:szCs w:val="28"/>
        </w:rPr>
        <w:t>по оплате жилья и коммунальных услуг, в том числе и по оплате за ТКО: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- инвалиды Великой Отечественной войны, инвалиды боевых действий;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 xml:space="preserve">- участники Великой Отечественной войны, </w:t>
      </w:r>
      <w:bookmarkStart w:id="1" w:name="sub_53"/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4"/>
      <w:bookmarkEnd w:id="1"/>
      <w:r w:rsidRPr="00F40016">
        <w:rPr>
          <w:rFonts w:ascii="Times New Roman" w:hAnsi="Times New Roman" w:cs="Times New Roman"/>
          <w:sz w:val="28"/>
          <w:szCs w:val="28"/>
        </w:rPr>
        <w:t>- лица, награжденные знаком «Жителю блокадного Ленинграда»,</w:t>
      </w:r>
      <w:r w:rsidR="00F40016">
        <w:rPr>
          <w:rFonts w:ascii="Times New Roman" w:hAnsi="Times New Roman" w:cs="Times New Roman"/>
          <w:sz w:val="28"/>
          <w:szCs w:val="28"/>
        </w:rPr>
        <w:t xml:space="preserve"> </w:t>
      </w:r>
      <w:r w:rsidRPr="00F40016">
        <w:rPr>
          <w:rFonts w:ascii="Times New Roman" w:hAnsi="Times New Roman" w:cs="Times New Roman"/>
          <w:sz w:val="28"/>
          <w:szCs w:val="28"/>
        </w:rPr>
        <w:t>ставшие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bookmarkEnd w:id="2"/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- члены семей погибших (умерших) инвалидов войны, участников Великой Отечественной войны и ветеранов боевых действий;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7"/>
      <w:r w:rsidRPr="00F40016">
        <w:rPr>
          <w:rFonts w:ascii="Times New Roman" w:hAnsi="Times New Roman" w:cs="Times New Roman"/>
          <w:sz w:val="28"/>
          <w:szCs w:val="28"/>
        </w:rPr>
        <w:t>- инвалиды (вне зависимости от наличия ограничения способности к трудовой деятельности);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08"/>
      <w:bookmarkEnd w:id="3"/>
      <w:r w:rsidRPr="00F40016">
        <w:rPr>
          <w:rFonts w:ascii="Times New Roman" w:hAnsi="Times New Roman" w:cs="Times New Roman"/>
          <w:sz w:val="28"/>
          <w:szCs w:val="28"/>
        </w:rPr>
        <w:t>- семьи, имеющие детей-инвалидов;</w:t>
      </w:r>
    </w:p>
    <w:bookmarkEnd w:id="4"/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016">
        <w:rPr>
          <w:rFonts w:ascii="Times New Roman" w:hAnsi="Times New Roman" w:cs="Times New Roman"/>
          <w:sz w:val="28"/>
          <w:szCs w:val="28"/>
        </w:rPr>
        <w:t>- ветераны подразделений особого риска и граждане, имеющие право на меры социальной поддержки по оплате жилого помещения и коммунальных услуг в соответствии с законодательством Российской Федерации, устанавливающим меры социальной поддержки ветеранам подразделений особого риска и отдельным категориям граждан, подвергшихся радиационному воздействию вследствие катастрофы на Чернобыльской АЭС, аварии на производственном объединении "Маяк" и ядерных испытаний на Семипалатинском полигоне</w:t>
      </w:r>
      <w:proofErr w:type="gramEnd"/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lastRenderedPageBreak/>
        <w:t>- лица, награжденные знаком «Жителю блокадного Ленинграда», и не являющиеся инвалидами;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-военнослужащие,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Для получения компенсации расходов по данной услуге обращаться в органы социальной защиты не требуется. Составляющая компенсации расходов по оплате за ТКО входит в состав общей суммы компенсации расходов по оплате жилищно-коммунальных услуг.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Таким образом, плата за ТКО будет учтена при расчете компенсации расходов на оплату жилья и коммунальных услуг.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14 декабря </w:t>
      </w:r>
      <w:smartTag w:uri="urn:schemas-microsoft-com:office:smarttags" w:element="metricconverter">
        <w:smartTagPr>
          <w:attr w:name="ProductID" w:val="2005 г"/>
        </w:smartTagPr>
        <w:r w:rsidRPr="00F40016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40016">
        <w:rPr>
          <w:rFonts w:ascii="Times New Roman" w:hAnsi="Times New Roman" w:cs="Times New Roman"/>
          <w:sz w:val="28"/>
          <w:szCs w:val="28"/>
        </w:rPr>
        <w:t>. № 761 гражданам, которые не в состоянии самостоятельно полностью оплачивать жилищно-коммунальные услуги в связи с небольшими доходами, предоставляется субсидия на оплату жилого помещения и коммунальных услуг (далее – жилищная субсидия).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Право на получение жилищной субсидии могут иметь все граждане, независимо от  их принадлежности к какой – либо категории (ветеранов, инвалидов либо других) в случае одновременного выполнения следующих условий: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1. Наличие у заявителя и членов семьи гражданства Российской Федерации.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2. Наличие у заявителя  соответствующего установленного основания пользования жилым помещением.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3. Наличие у заявителя и членов его семьи регистрации по месту жительства.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4. Отсутствие задолженности по оплате жилого помещения и коммунальных услуг или заключение соглашения по ее погашению.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5. Превышение расходов семьи на оплату жилого помещения и коммунальных услуг, рассчитанных исходя размера региональных стандартов стоимости жилищно-коммунальных (далее – региональные стандарты) услуг над максимально допустимой долей в совокупном доходе семьи.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Для всех семей установлена максимально допустимая доля расходов граждан на оплату жилого помещения и коммунальных услуг в совокупном доходе семьи, равная 22 %.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Максимально допустимая доля для семей, у которых совокупный доход семьи в месяц не превышает величину прожиточного минимума семьи (в месяц) более чем на 20 процентов установлен региональный стандарт максимально допустимой доли расходов граждан на оплату жилого помещения и коммунальных услуг в совокупном доходе семьи, равный 11 %.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 xml:space="preserve"> К таким категориям относятся: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- одиноко проживающие пенсионеры и семьи, состоящие только из пенсионеров;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- семьи, имеющие в своем составе троих и более несовершеннолетних детей;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- семьи, имеющие в своем составе одинокую мать с несовершеннолетними детьми.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lastRenderedPageBreak/>
        <w:t xml:space="preserve">Чтобы оформить жилищную субсидию гражданам необходимо </w:t>
      </w:r>
      <w:proofErr w:type="gramStart"/>
      <w:r w:rsidRPr="00F40016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F40016">
        <w:rPr>
          <w:rFonts w:ascii="Times New Roman" w:hAnsi="Times New Roman" w:cs="Times New Roman"/>
          <w:sz w:val="28"/>
          <w:szCs w:val="28"/>
        </w:rPr>
        <w:t>: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- заявления гражданина, представляемого в письменной форме;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- копию документа, подтверждающего основание владения и пользования заявителем жилым помещением (для нанимателя);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- счета-квитанции по оплате жилого помещения и коммунальных услуг или их копии за последний перед подачей заявления о предоставлении субсидии месяц;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- документы, подтверждающие право на льготы;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- документы о размере доходов каждого члена семьи за 6 месяцев, предшествующих месяцу обращения;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- для граждан, имеющих задолженность по оплате жилья и коммунальных услуг – копия письменного согласия гражданина о реструктуризации задолженности, представленного в соответствующую организацию – поставщик жилищно-коммунальных услуг.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- для граждан иностранных государств, с которым Российской Федерацией заключен международный договор, в соответствии с которым предусмотрено предоставление субсидий, и членов их семей – копию документа, удостоверяющего гражданство.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 xml:space="preserve">Подать заявление и документы на жилищную субсидию граждане могут </w:t>
      </w:r>
      <w:proofErr w:type="gramStart"/>
      <w:r w:rsidRPr="00F400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0016">
        <w:rPr>
          <w:rFonts w:ascii="Times New Roman" w:hAnsi="Times New Roman" w:cs="Times New Roman"/>
          <w:sz w:val="28"/>
          <w:szCs w:val="28"/>
        </w:rPr>
        <w:t>: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1) управление социальной защиты населения по месту жительства;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2) многофункциональный центр по предоставлению государственных и муниципальных услуг (МФЦ)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016">
        <w:rPr>
          <w:rFonts w:ascii="Times New Roman" w:hAnsi="Times New Roman" w:cs="Times New Roman"/>
          <w:sz w:val="28"/>
          <w:szCs w:val="28"/>
        </w:rPr>
        <w:t xml:space="preserve">3) либо в виде электронного документа (пакета документов), подписанного электронной подписью в  соответствии с требованиями </w:t>
      </w:r>
      <w:hyperlink r:id="rId5" w:history="1">
        <w:r w:rsidRPr="00F40016">
          <w:rPr>
            <w:rStyle w:val="aa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40016">
        <w:rPr>
          <w:rFonts w:ascii="Times New Roman" w:hAnsi="Times New Roman" w:cs="Times New Roman"/>
          <w:sz w:val="28"/>
          <w:szCs w:val="28"/>
        </w:rPr>
        <w:t xml:space="preserve"> "Об  электронной подписи" и </w:t>
      </w:r>
      <w:hyperlink r:id="rId6" w:history="1">
        <w:r w:rsidRPr="00F40016">
          <w:rPr>
            <w:rStyle w:val="aa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F40016">
        <w:rPr>
          <w:rFonts w:ascii="Times New Roman" w:hAnsi="Times New Roman" w:cs="Times New Roman"/>
          <w:sz w:val="28"/>
          <w:szCs w:val="28"/>
        </w:rPr>
        <w:t xml:space="preserve"> "Об  организации предоставления государственных и  муниципальных услуг", с использованием регионального портала государственных и муниципальных услуг (функций) или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Размер предоставляемых гражданам жилищных субсидий исчисляется исходя из региональных стандартов стоимости жилищно-коммунальных услуг (далее – региональные стандарты), утверждаемых Правительством Челябинской области ежегодно для каждого городского округа и поселения муниципальных районов с разбивкой на периоды (отопительный период, без отопления).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 xml:space="preserve">Для каждой семьи размер субсидии рассчитывается индивидуально. Производимая гражданами оплата за обращение с твердыми коммунальными отходами будет учитываться при выплате жилищной  субсидии. 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В Министерстве социальных отношений Челябинской области  организована горячая линия по вопросу предоставления социальных льгот на коммунальную услугу «обращение с ТКО» по номеру телефона: 232-39-40.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 xml:space="preserve">Кроме того, с 1 июля 2016 года на территории Челябинской области введена дополнительная мера социальной поддержки граждан – адресная субсидия в </w:t>
      </w:r>
      <w:r w:rsidRPr="00F40016">
        <w:rPr>
          <w:rFonts w:ascii="Times New Roman" w:hAnsi="Times New Roman" w:cs="Times New Roman"/>
          <w:sz w:val="28"/>
          <w:szCs w:val="28"/>
        </w:rPr>
        <w:lastRenderedPageBreak/>
        <w:t xml:space="preserve">связи с ростом платы за коммунальные услуги (далее именуется – адресная субсидия). 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016">
        <w:rPr>
          <w:rFonts w:ascii="Times New Roman" w:hAnsi="Times New Roman" w:cs="Times New Roman"/>
          <w:sz w:val="28"/>
          <w:szCs w:val="28"/>
        </w:rPr>
        <w:t>Адресная субсидия предоставляется проживающим на территории Челябинской области гражданам Российской Федерации, а также постоянно проживающим (имеющим вид на жительство) на территории Российской Федерации иностранным гражданам и лицам без гражданства, у которых изменение размера вносимой платы за коммунальные услуги в каждом месяце текущего года по отношению к плате за коммунальные услуги в декабре предшествующего календарного года оказалось больше, чем на установленную</w:t>
      </w:r>
      <w:proofErr w:type="gramEnd"/>
      <w:r w:rsidRPr="00F40016">
        <w:rPr>
          <w:rFonts w:ascii="Times New Roman" w:hAnsi="Times New Roman" w:cs="Times New Roman"/>
          <w:sz w:val="28"/>
          <w:szCs w:val="28"/>
        </w:rPr>
        <w:t xml:space="preserve"> величину предельного (максимального) индекса изменения размера вносимой гражданами платы за коммунальные услуги в муниципальном образовании, утвержденного Губернатором Челябинской области на текущий год (далее - предельный индекс).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 Адресная субсидия предоставляется гражданам, проживающим в жилых помещениях жилищного фонда независимо от форм собственности, при условии их проживания по одному и тому же месту жительства либо месту пребывания на дату обращения за назначением адресной субсидии.</w:t>
      </w:r>
    </w:p>
    <w:p w:rsidR="00EB706C" w:rsidRPr="00F40016" w:rsidRDefault="00EB706C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40016">
        <w:rPr>
          <w:rFonts w:ascii="Times New Roman" w:hAnsi="Times New Roman" w:cs="Times New Roman"/>
          <w:sz w:val="28"/>
          <w:szCs w:val="28"/>
        </w:rPr>
        <w:t>Калькулятор расчета адресной субсидии находится на сайте Министерства социальных отношений Челябинской области: minsoc74.ru</w:t>
      </w:r>
    </w:p>
    <w:p w:rsidR="00F207DE" w:rsidRPr="00F40016" w:rsidRDefault="00F207DE" w:rsidP="00F4001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F207DE" w:rsidRPr="00F40016" w:rsidSect="00F400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3E"/>
    <w:rsid w:val="00E5203E"/>
    <w:rsid w:val="00EB706C"/>
    <w:rsid w:val="00F207DE"/>
    <w:rsid w:val="00F4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EB706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EB706C"/>
    <w:rPr>
      <w:b/>
      <w:bCs/>
      <w:color w:val="26282F"/>
    </w:rPr>
  </w:style>
  <w:style w:type="paragraph" w:styleId="a5">
    <w:name w:val="Title"/>
    <w:basedOn w:val="a"/>
    <w:link w:val="a6"/>
    <w:qFormat/>
    <w:rsid w:val="00EB70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B7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B706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EB706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B706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706C"/>
    <w:rPr>
      <w:rFonts w:ascii="Calibri" w:eastAsia="Calibri" w:hAnsi="Calibri" w:cs="Times New Roman"/>
    </w:rPr>
  </w:style>
  <w:style w:type="paragraph" w:customStyle="1" w:styleId="ConsPlusNormal">
    <w:name w:val="ConsPlusNormal"/>
    <w:rsid w:val="00EB7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EB706C"/>
    <w:rPr>
      <w:color w:val="106BBE"/>
    </w:rPr>
  </w:style>
  <w:style w:type="paragraph" w:styleId="3">
    <w:name w:val="Body Text Indent 3"/>
    <w:basedOn w:val="a"/>
    <w:link w:val="30"/>
    <w:uiPriority w:val="99"/>
    <w:unhideWhenUsed/>
    <w:rsid w:val="00EB706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706C"/>
    <w:rPr>
      <w:rFonts w:ascii="Calibri" w:eastAsia="Calibri" w:hAnsi="Calibri" w:cs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EB70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EB706C"/>
    <w:rPr>
      <w:color w:val="0000FF" w:themeColor="hyperlink"/>
      <w:u w:val="single"/>
    </w:rPr>
  </w:style>
  <w:style w:type="paragraph" w:styleId="ab">
    <w:name w:val="No Spacing"/>
    <w:uiPriority w:val="1"/>
    <w:qFormat/>
    <w:rsid w:val="00F400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EB706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EB706C"/>
    <w:rPr>
      <w:b/>
      <w:bCs/>
      <w:color w:val="26282F"/>
    </w:rPr>
  </w:style>
  <w:style w:type="paragraph" w:styleId="a5">
    <w:name w:val="Title"/>
    <w:basedOn w:val="a"/>
    <w:link w:val="a6"/>
    <w:qFormat/>
    <w:rsid w:val="00EB70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B7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B706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EB706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B706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706C"/>
    <w:rPr>
      <w:rFonts w:ascii="Calibri" w:eastAsia="Calibri" w:hAnsi="Calibri" w:cs="Times New Roman"/>
    </w:rPr>
  </w:style>
  <w:style w:type="paragraph" w:customStyle="1" w:styleId="ConsPlusNormal">
    <w:name w:val="ConsPlusNormal"/>
    <w:rsid w:val="00EB7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EB706C"/>
    <w:rPr>
      <w:color w:val="106BBE"/>
    </w:rPr>
  </w:style>
  <w:style w:type="paragraph" w:styleId="3">
    <w:name w:val="Body Text Indent 3"/>
    <w:basedOn w:val="a"/>
    <w:link w:val="30"/>
    <w:uiPriority w:val="99"/>
    <w:unhideWhenUsed/>
    <w:rsid w:val="00EB706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706C"/>
    <w:rPr>
      <w:rFonts w:ascii="Calibri" w:eastAsia="Calibri" w:hAnsi="Calibri" w:cs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EB70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EB706C"/>
    <w:rPr>
      <w:color w:val="0000FF" w:themeColor="hyperlink"/>
      <w:u w:val="single"/>
    </w:rPr>
  </w:style>
  <w:style w:type="paragraph" w:styleId="ab">
    <w:name w:val="No Spacing"/>
    <w:uiPriority w:val="1"/>
    <w:qFormat/>
    <w:rsid w:val="00F40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1208452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1348</Words>
  <Characters>7688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</dc:creator>
  <cp:keywords/>
  <dc:description/>
  <cp:lastModifiedBy>Comp</cp:lastModifiedBy>
  <cp:revision>3</cp:revision>
  <dcterms:created xsi:type="dcterms:W3CDTF">2017-12-25T12:54:00Z</dcterms:created>
  <dcterms:modified xsi:type="dcterms:W3CDTF">2018-01-12T06:37:00Z</dcterms:modified>
</cp:coreProperties>
</file>